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56683" w14:textId="77777777" w:rsidR="00DA25A1" w:rsidRDefault="00ED1119">
      <w:pPr>
        <w:spacing w:after="120" w:line="276" w:lineRule="auto"/>
        <w:jc w:val="center"/>
      </w:pPr>
      <w:r>
        <w:rPr>
          <w:b/>
          <w:bCs/>
        </w:rPr>
        <w:t>SELETUSKIRI</w:t>
      </w:r>
    </w:p>
    <w:p w14:paraId="73CAA500" w14:textId="77777777" w:rsidR="00DA25A1" w:rsidRDefault="00ED1119">
      <w:pPr>
        <w:spacing w:after="120" w:line="276" w:lineRule="auto"/>
        <w:jc w:val="center"/>
      </w:pPr>
      <w:r>
        <w:rPr>
          <w:i/>
          <w:iCs/>
        </w:rPr>
        <w:t>Jõelähtme Vallavolikogu määruse eelnõule „Sotsiaalhoolekandelise abi andmise kord"</w:t>
      </w:r>
    </w:p>
    <w:p w14:paraId="7B9DC1F3" w14:textId="77777777" w:rsidR="002B01ED" w:rsidRDefault="00000000">
      <w:pPr>
        <w:spacing w:after="120" w:line="276" w:lineRule="auto"/>
      </w:pPr>
      <w:r>
        <w:rPr>
          <w:b/>
          <w:bCs/>
        </w:rPr>
        <w:t>1. Sissejuhatus ja eelnõu eesmärk</w:t>
      </w:r>
    </w:p>
    <w:p w14:paraId="6D845AF5" w14:textId="77777777" w:rsidR="00F46C19" w:rsidRDefault="00F46C19">
      <w:pPr>
        <w:spacing w:after="120" w:line="276" w:lineRule="auto"/>
        <w:jc w:val="both"/>
      </w:pPr>
      <w:r w:rsidRPr="00F46C19">
        <w:t>Eelnõu on koostatud uue terviktekstina, mistõttu struktuur ja sõnastus erinevad kehtivatest määrustest. Sisulised muudatused on esitatud punktis 4 ja seletuskirja lisas; ülejäänud erinevused on keelelised ega muuda regulatsiooni sisu.</w:t>
      </w:r>
    </w:p>
    <w:p w14:paraId="05A89CFF" w14:textId="2DC3B63A" w:rsidR="00F46C19" w:rsidRPr="00F46C19" w:rsidRDefault="00F46C19" w:rsidP="00F46C19">
      <w:pPr>
        <w:spacing w:after="120" w:line="276" w:lineRule="auto"/>
        <w:jc w:val="both"/>
      </w:pPr>
      <w:r w:rsidRPr="00F46C19">
        <w:t>Sotsiaalhoolekande seaduse (SHS) § 14 lg 1 kohustab omavalitsust kehtestama sotsiaalhoolekandelise abi andmise korra, mis kirjeldab teenuseid ja toetusi, nende rahastamist ning taotlemise tingimusi ja korda. Jõelähtme vallas reguleerivad seda praegu kolm volikogu määrust: 13.01.2022 määrus nr 8 „Sotsiaalhoolekandelise abi andmise kord Jõelähtme vallas", 15.04.2021 määrus nr 75 „Toimetulekut soodustavate sotsiaaltoetuste maksmise kord" ning 15.05.2025 määrus nr 62 „Hoolduse seadmise, hooldaja määramise ja hooldajatoetuse maksmise kord". Eelnõu eesmärk on koondada need üheks õigusaktiks, kirjeldada teenuseid ja toetusi senisest põhjalikumalt ning viia regulatsioon kooskõlla alates 2023. aastast jõustunud seadusemuudatustega (hooldereform, alusharidusseadus, 2025.–2026. aasta SHS-i muudatused).</w:t>
      </w:r>
    </w:p>
    <w:p w14:paraId="36298DE5" w14:textId="0DBA2C95" w:rsidR="00F46C19" w:rsidRDefault="00F46C19">
      <w:pPr>
        <w:spacing w:after="120" w:line="276" w:lineRule="auto"/>
        <w:jc w:val="both"/>
      </w:pPr>
      <w:r w:rsidRPr="00F46C19">
        <w:t>Peamine korralduslik muudatus on otsustuspädevuse üleminek vallavalitsuselt pädevale ametnikule: haldusaktid annab haldusmenetluse seaduse § 8 lg 2 alusel määratud pädev ametnik, keda nõustab sotsiaalkomisjon. Muudatus kiirendab menetlust ja vähendab halduskoormust; isiku õiguskaitse (vaie, halduskohus) säilib täies mahus. Läbipaistvuse tagamiseks jätkab pädev ametnik senist praktikat ning esitab vallavalitsusele ja sotsiaalkomisjonile vähemalt kord aastas ülevaate otsustest ja eranditest (§ 3 lg 9); erand tehakse üksnes taotleja kasuks ja vormistatakse põhjendatud kirjaliku otsusega (§ 6 lg 9)</w:t>
      </w:r>
    </w:p>
    <w:p w14:paraId="31D4DAC2" w14:textId="77777777" w:rsidR="00DA25A1" w:rsidRDefault="00ED1119">
      <w:pPr>
        <w:spacing w:after="120" w:line="276" w:lineRule="auto"/>
      </w:pPr>
      <w:r>
        <w:rPr>
          <w:b/>
          <w:bCs/>
        </w:rPr>
        <w:t>2. Eelnõu ettevalmistaja</w:t>
      </w:r>
    </w:p>
    <w:p w14:paraId="4DD9067D" w14:textId="3C72DE8E" w:rsidR="00DA25A1" w:rsidRDefault="00ED1119">
      <w:pPr>
        <w:spacing w:after="120" w:line="276" w:lineRule="auto"/>
        <w:jc w:val="both"/>
      </w:pPr>
      <w:r>
        <w:t xml:space="preserve">Eelnõu ja seletuskirja on koostanud </w:t>
      </w:r>
      <w:r>
        <w:rPr>
          <w:color w:val="000000" w:themeColor="text1"/>
        </w:rPr>
        <w:t xml:space="preserve">Elina Piirimäe, abivallavanem, 14.07.2026. </w:t>
      </w:r>
      <w:r>
        <w:t xml:space="preserve">Eelnõu on läbi vaadanud vallasekretäri abi 15.07.2026, vallavalitsus 16.07.2026, </w:t>
      </w:r>
      <w:r>
        <w:rPr>
          <w:color w:val="C00000"/>
          <w:highlight w:val="yellow"/>
        </w:rPr>
        <w:t>(sotsiaalkomisjon, kuupäev</w:t>
      </w:r>
      <w:r>
        <w:rPr>
          <w:color w:val="C00000"/>
        </w:rPr>
        <w:t>)</w:t>
      </w:r>
    </w:p>
    <w:p w14:paraId="19DAC43A" w14:textId="77777777" w:rsidR="00DA25A1" w:rsidRDefault="00ED1119">
      <w:pPr>
        <w:spacing w:after="120" w:line="276" w:lineRule="auto"/>
      </w:pPr>
      <w:r>
        <w:rPr>
          <w:b/>
          <w:bCs/>
        </w:rPr>
        <w:t>3. Eelnõu sisu</w:t>
      </w:r>
    </w:p>
    <w:p w14:paraId="78A69E3D" w14:textId="77777777" w:rsidR="00DA25A1" w:rsidRDefault="00ED1119">
      <w:pPr>
        <w:spacing w:after="120" w:line="276" w:lineRule="auto"/>
        <w:jc w:val="both"/>
      </w:pPr>
      <w:r>
        <w:t>Eelnõu koosneb neljast peatükist. 1. peatükk (üldsätted, § 1–7) sätestab reguleerimisala, mõisted, abi korraldamise põhimõtted, rahastamise ja omaosaluse alused, abile õigustatud isikud, taotlemise ja määramise ühtse menetluse ning vaidlustamise. 2. peatükk (§ 8–24) kirjeldab kõiki SHS-ist tulenevaid kohustuslikke sotsiaalteenuseid (koduteenus, väljaspool kodu osutatav üldhooldusteenus, tugiisikuteenus, täisealise isiku hooldus koos hooldajatoetusega, isikliku abistaja teenus, varjupaigateenus, turvakoduteenus, sotsiaaltransporditeenus, eluruumi tagamise teenus, võlanõustamisteenus, suure hooldus- ja abivajadusega lapse hoiuteenus, asendushooldus- ja järelhooldusteenus) ning valla täiendavaid vajaduspõhiseid teenuseid. 3. peatükk (§ 25–31) sätestab toimetulekut soodustavad toetused (tervisetoetus, toetused lastega peredele, küttetoetus, puudega isiku eluruumi kohandamise toetus, erakorraline toetus) senistes määrades. 4. peatükk sisaldab rakendussätteid.</w:t>
      </w:r>
    </w:p>
    <w:p w14:paraId="2B117AB4" w14:textId="77777777" w:rsidR="00DA25A1" w:rsidRDefault="00ED1119">
      <w:pPr>
        <w:spacing w:after="120" w:line="276" w:lineRule="auto"/>
        <w:jc w:val="both"/>
      </w:pPr>
      <w:r>
        <w:t xml:space="preserve">Toetuste ja teenuste senised määrad, piirmäärad ja omaosaluse põhimõtted on üle võetud kehtivast õigusest muutmata kujul; hooldajatoetuse määrad vastavad volikogu 15.05.2025 </w:t>
      </w:r>
      <w:r>
        <w:lastRenderedPageBreak/>
        <w:t>määrusele nr 62. Teenuste hinnad ja korraga kehtestamata piirmäärad kehtestab § 4 lõike 5 alusel vallavalitsus.</w:t>
      </w:r>
    </w:p>
    <w:p w14:paraId="589D1EA3" w14:textId="77777777" w:rsidR="00DA25A1" w:rsidRDefault="00ED1119">
      <w:pPr>
        <w:spacing w:after="120" w:line="276" w:lineRule="auto"/>
      </w:pPr>
      <w:r>
        <w:rPr>
          <w:b/>
          <w:bCs/>
        </w:rPr>
        <w:t>4. Võrdlus kehtiva õigusega ja kooskõla seadustega</w:t>
      </w:r>
    </w:p>
    <w:p w14:paraId="12B63664" w14:textId="31517487" w:rsidR="00F46C19" w:rsidRPr="00F46C19" w:rsidRDefault="00F46C19" w:rsidP="00F46C19">
      <w:pPr>
        <w:spacing w:after="120" w:line="276" w:lineRule="auto"/>
        <w:jc w:val="both"/>
      </w:pPr>
      <w:r w:rsidRPr="00F46C19">
        <w:t>Eelnõu teksti võrreldi paragrahvhaaval kehtiva kolme määruse ning sotsiaalhoolekande seaduse, sotsiaalseadustiku üldosa seaduse ja haldusmenetluse seaduse kehtivate redaktsioonidega. Kehtivast õigusest on säilitatud muu hulgas: taotluse ja otsustamise tähtajad (otsus 10, teavitamine 5 tööpäeva jooksul), tasu sõltuvus teenuse mahust, maksumusest ning isiku ja pere majanduslikust olukorrast, põhimõte, et tasu ei tohi takistada teenuse kättesaadavust (SHS § 16), üldhooldusteenuse rahastamise mudel (SHS § 22¹), vähekindlustatuse määratlus (eelmise kuu netosissetulek pärast eluasemekulusid alla kahekordse toimetulekupiiri), abile õigustatud isikute ring, sh määramata elukohaga isikud, ning abi osutamine teise omavalitsuse elanikule kooskõlastatult tema elukohajärgse omavalitsusega (SHS § 5 lg 1–3)."</w:t>
      </w:r>
    </w:p>
    <w:p w14:paraId="136D0F21" w14:textId="31739751" w:rsidR="00F46C19" w:rsidRPr="00F46C19" w:rsidRDefault="00F46C19" w:rsidP="00F46C19">
      <w:pPr>
        <w:spacing w:after="120" w:line="276" w:lineRule="auto"/>
        <w:jc w:val="both"/>
      </w:pPr>
      <w:r w:rsidRPr="00F46C19">
        <w:t>Eelnõu arvestab 2025.–2026. aasta seadusemuudatusi: 01.09.2025 asendus SHS-is lapsehoiuteenus suure hooldus- ja abivajadusega lapse hoiuteenusega (alusharidusseadus); 01.01.2026 muutusid riigi korraldatavaks viipekeele kaug- ja kirjutustõlketeenus (SHS § 130¹² jj) ning hooldusperede tugiteenused, sh kohanemistoe teenus; 01.07.2026-ks peab sotsiaaltöötaja vastama SHS § 4 p 3 kvalifikatsiooninõudele (erialane kõrgharidus või kutse) – eelnõu sotsiaaltöötaja mõiste lähtub sellest. Eelnõu järgib ka 2026. aasta toimetulekutoetuse reformi põhimõtet: taotlejalt ei nõuta andmeid, mis on riiklikest registritest saadaval.</w:t>
      </w:r>
    </w:p>
    <w:p w14:paraId="052C59BC" w14:textId="3A80DB0A" w:rsidR="00F46C19" w:rsidRPr="00F46C19" w:rsidRDefault="00F46C19" w:rsidP="00F46C19">
      <w:pPr>
        <w:spacing w:after="120" w:line="276" w:lineRule="auto"/>
        <w:jc w:val="both"/>
      </w:pPr>
      <w:r w:rsidRPr="00F46C19">
        <w:t>Eelnõu arvestab ka Riigikontrolli 16.05.2024 auditi „Omavalitsuste tegevus erivajadustega inimeste toetamisel" tähelepanekuid: teenuse saamise õigus ei sõltu üksnes Sotsiaalkindlustusameti tuvastatud puudest (hooldus ja hooldajatoetus on tagatud ka suure hooldus- ja abivajadusega isikule); ülalpidamiskohustuslaste olemasolu mõjutab tasu suurust, mitte abi saamise õigust; tasu määramisel arvestatakse isiku majanduslikku olukorda tervikuna. Eelnõu arvestab ka määruse nr 75 viimast muudatust (vastu võetud 11.06.2026, RT IV, 19.06.2026, 4; jõustub 01.08.2026): lasteaia vabastus laienes toidukulult ka osalustasule ning riiklike peretoetuste arvestamise erisus kaotati – eelnõu §-d 27 ja 31 vastavad uuele redaktsioonile.</w:t>
      </w:r>
    </w:p>
    <w:p w14:paraId="3D9E5402" w14:textId="0391DC39" w:rsidR="00FE49A2" w:rsidRDefault="00F46C19">
      <w:pPr>
        <w:spacing w:after="120" w:line="276" w:lineRule="auto"/>
        <w:jc w:val="both"/>
      </w:pPr>
      <w:r w:rsidRPr="00F46C19">
        <w:t>Kaks sätet on praktikast lähtuvalt teadlikult muudetud. Hoolduse määramise tähtaeg suure hooldusvajaduse korral pikeneb 6 kuult kuni 1 aastani (§ 12 lg 6); puude korral kehtivusaeg (puude kehtivuse lõpuni) ei muutu. Praktikas jäetakse tähtaeg, eriti eakatel, sageli üldse määramata; kui tähtaeg on vajalik, on aasta poolaastast otstarbekam. Erakorralise toetuse senised piirmäärad (määrus nr 75 § 7: riigilõiv kuni 100%, toidupakk kuni 25 € sotsiaalkomisjoni kooskõlastusel) asendati üldise põhimõttega – abi viisi ja suuruse otsustab pädev ametnik juhtumipõhiselt (§ 30 lg 3), kuna valla toiduabi vajadus on erandlik ja jäigad piirmäärad pole otstarbekad. Korrapärane toiduabi on eraldi, tasuta teenusena §-s 24."</w:t>
      </w:r>
    </w:p>
    <w:p w14:paraId="3421C0DC" w14:textId="77777777" w:rsidR="00DA25A1" w:rsidRDefault="00ED1119">
      <w:pPr>
        <w:spacing w:after="120" w:line="276" w:lineRule="auto"/>
      </w:pPr>
      <w:r>
        <w:rPr>
          <w:b/>
          <w:bCs/>
        </w:rPr>
        <w:t>5. Kehtetuks tunnistatavad ja muutmist vajavad õigusaktid</w:t>
      </w:r>
    </w:p>
    <w:p w14:paraId="606DFF03" w14:textId="376A3371" w:rsidR="001E1294" w:rsidRDefault="00ED1119">
      <w:pPr>
        <w:spacing w:after="120" w:line="276" w:lineRule="auto"/>
        <w:jc w:val="both"/>
      </w:pPr>
      <w:r>
        <w:t xml:space="preserve">Eelnõu §-ga 33 tunnistatakse kehtetuks volikogu 13.01.2022 määrus nr 8, 15.04.2021 määrus nr 75 ja 15.05.2025 määrus nr 62. Enne jõustumist antud haldusaktid kehtivad neis märgitud tähtaegade lõpuni, seega isikutele määratud toetused ja teenused ei katke. </w:t>
      </w:r>
    </w:p>
    <w:p w14:paraId="76DCF851" w14:textId="77777777" w:rsidR="00DA25A1" w:rsidRDefault="00ED1119">
      <w:pPr>
        <w:spacing w:after="120" w:line="276" w:lineRule="auto"/>
      </w:pPr>
      <w:r>
        <w:rPr>
          <w:b/>
          <w:bCs/>
        </w:rPr>
        <w:lastRenderedPageBreak/>
        <w:t>6. Eelnõu mõjud</w:t>
      </w:r>
    </w:p>
    <w:p w14:paraId="3900D769" w14:textId="77777777" w:rsidR="00FD21D8" w:rsidRPr="00FD21D8" w:rsidRDefault="00FD21D8" w:rsidP="00FD21D8">
      <w:pPr>
        <w:spacing w:after="120" w:line="276" w:lineRule="auto"/>
        <w:jc w:val="both"/>
      </w:pPr>
      <w:r w:rsidRPr="00FD21D8">
        <w:t>Mõju abivajajatele on positiivne: abi on koondatud ühte selgemasse õigusakti; otsustuspädevuse andmine pädevale ametnikule kiirendab menetlust; hooldus ja hooldajatoetus on tagatud ka suure hooldusvajadusega isikule ilma tuvastatud puudeta; taotlejalt ei nõuta andmeid, mida saab riiklikest registritest. Toetuste määrad ja teenuste tingimused ei halvene, tugiisikuteenus on teenuse saajale sõnaselgelt tasuta (§ 11 lg 10).</w:t>
      </w:r>
    </w:p>
    <w:p w14:paraId="2DCFF8A6" w14:textId="6C106711" w:rsidR="00DA25A1" w:rsidRDefault="00FD21D8">
      <w:pPr>
        <w:spacing w:after="120" w:line="276" w:lineRule="auto"/>
        <w:jc w:val="both"/>
      </w:pPr>
      <w:r w:rsidRPr="00FD21D8">
        <w:t>Mõju valla eelarvele on neutraalne, kuna toetuste määrad ja rahastamise põhimõtted ei muutu. Töökorralduses tuleb määrata pädevad ametnikud (§ 8 lg 2), kohandada SPOKU ja STAR-i menetlused ning tagada sotsiaaltöötajate kvalifikatsiooninõude täitmine (SHS § 4 p 3, tähtaeg 01.07.2026).</w:t>
      </w:r>
    </w:p>
    <w:p w14:paraId="1E82B1B4" w14:textId="77777777" w:rsidR="00DA25A1" w:rsidRDefault="00ED1119">
      <w:pPr>
        <w:spacing w:after="120" w:line="276" w:lineRule="auto"/>
      </w:pPr>
      <w:r>
        <w:rPr>
          <w:b/>
          <w:bCs/>
        </w:rPr>
        <w:t>7. Määruse jõustumine</w:t>
      </w:r>
    </w:p>
    <w:p w14:paraId="16E7FF1D" w14:textId="71A24AE0" w:rsidR="00DA25A1" w:rsidRDefault="00ED1119">
      <w:pPr>
        <w:spacing w:after="120" w:line="276" w:lineRule="auto"/>
        <w:jc w:val="both"/>
      </w:pPr>
      <w:r>
        <w:t>Määrus jõustub 2027. aasta 1. jaanuaril. Üleminekuaeg annab vallavalitsusele võimaluse enne määruse rakendumist kehtestada § 4 lõike 5 alusel teenuste hinnad ja piirmäärad, kohandada SPOKU ja STAR-i menetlusprotsessid, lõpetada pooleliolevad menetlused ning valmistada ette vajalikud töökorralduslikud muudatused. Pärast jõustumist lahendamata taotlused lahendab pädev ametnik uue korra alusel, kohaldades taotlejale soodsamat regulatsiooni (§ 32 lg 2).</w:t>
      </w:r>
    </w:p>
    <w:p w14:paraId="5D32C244" w14:textId="77777777" w:rsidR="00DA25A1" w:rsidRDefault="00ED1119">
      <w:pPr>
        <w:spacing w:after="120" w:line="276" w:lineRule="auto"/>
      </w:pPr>
      <w:r>
        <w:rPr>
          <w:b/>
          <w:bCs/>
        </w:rPr>
        <w:t>8. Eelnõu menetlus ja vastuvõtmine</w:t>
      </w:r>
    </w:p>
    <w:p w14:paraId="7F539685" w14:textId="4C4EF5BB" w:rsidR="00DA25A1" w:rsidRDefault="00ED1119">
      <w:pPr>
        <w:spacing w:after="120" w:line="276" w:lineRule="auto"/>
        <w:jc w:val="both"/>
      </w:pPr>
      <w:r>
        <w:t xml:space="preserve">Eelnõu on läbinud kooskõlastamise vallavalitsus 16.07.2026, </w:t>
      </w:r>
      <w:r>
        <w:rPr>
          <w:color w:val="C00000"/>
          <w:highlight w:val="yellow"/>
        </w:rPr>
        <w:t>(sotsiaalkomisjon, kuupäevad</w:t>
      </w:r>
      <w:r>
        <w:rPr>
          <w:color w:val="C00000"/>
        </w:rPr>
        <w:t>)</w:t>
      </w:r>
      <w:r>
        <w:t xml:space="preserve">. </w:t>
      </w:r>
    </w:p>
    <w:p w14:paraId="44C27B21" w14:textId="77777777" w:rsidR="00DA25A1" w:rsidRDefault="00DA25A1">
      <w:pPr>
        <w:spacing w:after="120" w:line="276" w:lineRule="auto"/>
        <w:jc w:val="both"/>
      </w:pPr>
    </w:p>
    <w:p w14:paraId="73FA82EB" w14:textId="523E5676" w:rsidR="00DA25A1" w:rsidRPr="00F4595D" w:rsidRDefault="00ED1119">
      <w:pPr>
        <w:spacing w:after="120" w:line="276" w:lineRule="auto"/>
      </w:pPr>
      <w:r>
        <w:t>Koostaja: Elina Piirimäe</w:t>
      </w:r>
    </w:p>
    <w:p w14:paraId="42ECBC40" w14:textId="3BFD4B36" w:rsidR="00F4595D" w:rsidRPr="00F4595D" w:rsidRDefault="00F4595D">
      <w:pPr>
        <w:spacing w:after="120" w:line="276" w:lineRule="auto"/>
      </w:pPr>
      <w:r>
        <w:t>1</w:t>
      </w:r>
      <w:r w:rsidR="00FD21D8">
        <w:t>.09</w:t>
      </w:r>
      <w:r>
        <w:t>.2026</w:t>
      </w:r>
    </w:p>
    <w:sectPr w:rsidR="00F4595D" w:rsidRPr="00F459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C324D"/>
    <w:multiLevelType w:val="hybridMultilevel"/>
    <w:tmpl w:val="EC8C4C28"/>
    <w:lvl w:ilvl="0" w:tplc="20D4EC22">
      <w:start w:val="1"/>
      <w:numFmt w:val="bullet"/>
      <w:lvlText w:val="●"/>
      <w:lvlJc w:val="left"/>
      <w:pPr>
        <w:ind w:left="720" w:hanging="360"/>
      </w:pPr>
    </w:lvl>
    <w:lvl w:ilvl="1" w:tplc="799018F0">
      <w:start w:val="1"/>
      <w:numFmt w:val="bullet"/>
      <w:lvlText w:val="○"/>
      <w:lvlJc w:val="left"/>
      <w:pPr>
        <w:ind w:left="1440" w:hanging="360"/>
      </w:pPr>
    </w:lvl>
    <w:lvl w:ilvl="2" w:tplc="F7FE622A">
      <w:start w:val="1"/>
      <w:numFmt w:val="bullet"/>
      <w:lvlText w:val="■"/>
      <w:lvlJc w:val="left"/>
      <w:pPr>
        <w:ind w:left="2160" w:hanging="360"/>
      </w:pPr>
    </w:lvl>
    <w:lvl w:ilvl="3" w:tplc="7D6052B2">
      <w:start w:val="1"/>
      <w:numFmt w:val="bullet"/>
      <w:lvlText w:val="●"/>
      <w:lvlJc w:val="left"/>
      <w:pPr>
        <w:ind w:left="2880" w:hanging="360"/>
      </w:pPr>
    </w:lvl>
    <w:lvl w:ilvl="4" w:tplc="F664E4A8">
      <w:start w:val="1"/>
      <w:numFmt w:val="bullet"/>
      <w:lvlText w:val="○"/>
      <w:lvlJc w:val="left"/>
      <w:pPr>
        <w:ind w:left="3600" w:hanging="360"/>
      </w:pPr>
    </w:lvl>
    <w:lvl w:ilvl="5" w:tplc="92487BF0">
      <w:start w:val="1"/>
      <w:numFmt w:val="bullet"/>
      <w:lvlText w:val="■"/>
      <w:lvlJc w:val="left"/>
      <w:pPr>
        <w:ind w:left="4320" w:hanging="360"/>
      </w:pPr>
    </w:lvl>
    <w:lvl w:ilvl="6" w:tplc="1EEA5F72">
      <w:start w:val="1"/>
      <w:numFmt w:val="bullet"/>
      <w:lvlText w:val="●"/>
      <w:lvlJc w:val="left"/>
      <w:pPr>
        <w:ind w:left="5040" w:hanging="360"/>
      </w:pPr>
    </w:lvl>
    <w:lvl w:ilvl="7" w:tplc="339437B4">
      <w:start w:val="1"/>
      <w:numFmt w:val="bullet"/>
      <w:lvlText w:val="●"/>
      <w:lvlJc w:val="left"/>
      <w:pPr>
        <w:ind w:left="5760" w:hanging="360"/>
      </w:pPr>
    </w:lvl>
    <w:lvl w:ilvl="8" w:tplc="40463D18">
      <w:start w:val="1"/>
      <w:numFmt w:val="bullet"/>
      <w:lvlText w:val="●"/>
      <w:lvlJc w:val="left"/>
      <w:pPr>
        <w:ind w:left="6480" w:hanging="360"/>
      </w:pPr>
    </w:lvl>
  </w:abstractNum>
  <w:abstractNum w:abstractNumId="1" w15:restartNumberingAfterBreak="0">
    <w:nsid w:val="76304F37"/>
    <w:multiLevelType w:val="hybridMultilevel"/>
    <w:tmpl w:val="9A26330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15929474">
    <w:abstractNumId w:val="0"/>
    <w:lvlOverride w:ilvl="0">
      <w:startOverride w:val="1"/>
    </w:lvlOverride>
  </w:num>
  <w:num w:numId="2" w16cid:durableId="1943368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5A1"/>
    <w:rsid w:val="000E4D32"/>
    <w:rsid w:val="001E1294"/>
    <w:rsid w:val="00200ADB"/>
    <w:rsid w:val="002B01ED"/>
    <w:rsid w:val="003813C9"/>
    <w:rsid w:val="00605C6C"/>
    <w:rsid w:val="007951E8"/>
    <w:rsid w:val="008A66AC"/>
    <w:rsid w:val="009C2458"/>
    <w:rsid w:val="00AA73FA"/>
    <w:rsid w:val="00B04E1C"/>
    <w:rsid w:val="00C3254C"/>
    <w:rsid w:val="00C367FE"/>
    <w:rsid w:val="00CF309C"/>
    <w:rsid w:val="00D005AF"/>
    <w:rsid w:val="00DA25A1"/>
    <w:rsid w:val="00ED1119"/>
    <w:rsid w:val="00F4595D"/>
    <w:rsid w:val="00F46C19"/>
    <w:rsid w:val="00FD21D8"/>
    <w:rsid w:val="00FE49A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7147"/>
  <w15:docId w15:val="{9E72098A-022C-4020-9D2F-7A4F3B7D5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pPr>
      <w:outlineLvl w:val="0"/>
    </w:pPr>
    <w:rPr>
      <w:color w:val="2E74B5"/>
      <w:sz w:val="32"/>
      <w:szCs w:val="32"/>
    </w:rPr>
  </w:style>
  <w:style w:type="paragraph" w:styleId="Pealkiri2">
    <w:name w:val="heading 2"/>
    <w:uiPriority w:val="9"/>
    <w:semiHidden/>
    <w:unhideWhenUsed/>
    <w:qFormat/>
    <w:pPr>
      <w:outlineLvl w:val="1"/>
    </w:pPr>
    <w:rPr>
      <w:color w:val="2E74B5"/>
      <w:sz w:val="26"/>
      <w:szCs w:val="26"/>
    </w:rPr>
  </w:style>
  <w:style w:type="paragraph" w:styleId="Pealkiri3">
    <w:name w:val="heading 3"/>
    <w:uiPriority w:val="9"/>
    <w:semiHidden/>
    <w:unhideWhenUsed/>
    <w:qFormat/>
    <w:pPr>
      <w:outlineLvl w:val="2"/>
    </w:pPr>
    <w:rPr>
      <w:color w:val="1F4D78"/>
    </w:rPr>
  </w:style>
  <w:style w:type="paragraph" w:styleId="Pealkiri4">
    <w:name w:val="heading 4"/>
    <w:uiPriority w:val="9"/>
    <w:semiHidden/>
    <w:unhideWhenUsed/>
    <w:qFormat/>
    <w:pPr>
      <w:outlineLvl w:val="3"/>
    </w:pPr>
    <w:rPr>
      <w:i/>
      <w:iCs/>
      <w:color w:val="2E74B5"/>
    </w:rPr>
  </w:style>
  <w:style w:type="paragraph" w:styleId="Pealkiri5">
    <w:name w:val="heading 5"/>
    <w:uiPriority w:val="9"/>
    <w:semiHidden/>
    <w:unhideWhenUsed/>
    <w:qFormat/>
    <w:pPr>
      <w:outlineLvl w:val="4"/>
    </w:pPr>
    <w:rPr>
      <w:color w:val="2E74B5"/>
    </w:rPr>
  </w:style>
  <w:style w:type="paragraph" w:styleId="Pealkiri6">
    <w:name w:val="heading 6"/>
    <w:uiPriority w:val="9"/>
    <w:semiHidden/>
    <w:unhideWhenUsed/>
    <w:qFormat/>
    <w:pPr>
      <w:outlineLvl w:val="5"/>
    </w:pPr>
    <w:rPr>
      <w:color w:val="1F4D7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uiPriority w:val="10"/>
    <w:qFormat/>
    <w:rPr>
      <w:sz w:val="56"/>
      <w:szCs w:val="56"/>
    </w:rPr>
  </w:style>
  <w:style w:type="paragraph" w:customStyle="1" w:styleId="Tugev1">
    <w:name w:val="Tugev1"/>
    <w:qFormat/>
    <w:rPr>
      <w:b/>
      <w:bCs/>
    </w:rPr>
  </w:style>
  <w:style w:type="paragraph" w:styleId="Loendilik">
    <w:name w:val="List Paragraph"/>
    <w:qFormat/>
  </w:style>
  <w:style w:type="character" w:styleId="Hperlink">
    <w:name w:val="Hyperlink"/>
    <w:uiPriority w:val="99"/>
    <w:unhideWhenUsed/>
    <w:rPr>
      <w:color w:val="0563C1"/>
      <w:u w:val="single"/>
    </w:rPr>
  </w:style>
  <w:style w:type="character" w:styleId="Allmrkuseviide">
    <w:name w:val="footnote reference"/>
    <w:uiPriority w:val="99"/>
    <w:semiHidden/>
    <w:unhideWhenUsed/>
    <w:rPr>
      <w:vertAlign w:val="superscript"/>
    </w:rPr>
  </w:style>
  <w:style w:type="paragraph" w:styleId="Allmrkusetekst">
    <w:name w:val="footnote text"/>
    <w:link w:val="AllmrkusetekstMrk"/>
    <w:uiPriority w:val="99"/>
    <w:semiHidden/>
    <w:unhideWhenUsed/>
    <w:rPr>
      <w:sz w:val="20"/>
      <w:szCs w:val="20"/>
    </w:rPr>
  </w:style>
  <w:style w:type="character" w:customStyle="1" w:styleId="AllmrkusetekstMrk">
    <w:name w:val="Allmärkuse tekst Märk"/>
    <w:link w:val="Allmrkusetekst"/>
    <w:uiPriority w:val="99"/>
    <w:semiHidden/>
    <w:unhideWhenUsed/>
    <w:rPr>
      <w:sz w:val="20"/>
      <w:szCs w:val="20"/>
    </w:rPr>
  </w:style>
  <w:style w:type="character" w:styleId="Lpumrkuseviide">
    <w:name w:val="endnote reference"/>
    <w:uiPriority w:val="99"/>
    <w:semiHidden/>
    <w:unhideWhenUsed/>
    <w:rPr>
      <w:vertAlign w:val="superscript"/>
    </w:rPr>
  </w:style>
  <w:style w:type="paragraph" w:styleId="Lpumrkusetekst">
    <w:name w:val="endnote text"/>
    <w:link w:val="LpumrkusetekstMrk"/>
    <w:uiPriority w:val="99"/>
    <w:semiHidden/>
    <w:unhideWhenUsed/>
    <w:rPr>
      <w:sz w:val="20"/>
      <w:szCs w:val="20"/>
    </w:rPr>
  </w:style>
  <w:style w:type="character" w:customStyle="1" w:styleId="LpumrkusetekstMrk">
    <w:name w:val="Lõpumärkuse tekst Märk"/>
    <w:link w:val="Lpumrkus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1153</Words>
  <Characters>6693</Characters>
  <Application>Microsoft Office Word</Application>
  <DocSecurity>0</DocSecurity>
  <Lines>55</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Elina Piirimäe</cp:lastModifiedBy>
  <cp:revision>3</cp:revision>
  <dcterms:created xsi:type="dcterms:W3CDTF">2026-09-01T09:25:00Z</dcterms:created>
  <dcterms:modified xsi:type="dcterms:W3CDTF">2026-09-02T06:58:00Z</dcterms:modified>
</cp:coreProperties>
</file>